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CD1D6" w14:textId="7764B28D" w:rsidR="006361E4" w:rsidRPr="006361E4" w:rsidRDefault="006361E4" w:rsidP="006361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61E4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7/2016. (XII.1.) önkormányzati rendelete</w:t>
      </w:r>
      <w:r w:rsidRPr="006361E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361E4">
        <w:rPr>
          <w:rFonts w:ascii="Times New Roman" w:hAnsi="Times New Roman" w:cs="Times New Roman"/>
          <w:b/>
          <w:bCs/>
          <w:sz w:val="28"/>
          <w:szCs w:val="28"/>
        </w:rPr>
        <w:t>a közösségi együttélés alapvető szabályairól és azok megszegésének jogkövetkezményeiről</w:t>
      </w:r>
    </w:p>
    <w:p w14:paraId="38FAB956" w14:textId="2009B539" w:rsidR="006361E4" w:rsidRPr="006361E4" w:rsidRDefault="006361E4" w:rsidP="006361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 </w:t>
      </w:r>
    </w:p>
    <w:p w14:paraId="05A4F3BC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Vasszécseny Község Önkormányzatának Képviselő-testülete a Magyarország helyi önkormányzatairól szóló 2011. évi CLXXXIX. Törvény 143. § (4) bekezdés d) pontjában kapott felhatalmazás alapján, az Alaptörvény 32. cikk (1) bekezdés a) pontjában, valamint Magyarország helyi önkormányzatairól szóló 2011. évi CLXXXIX. Törvény 8. § (2) bekezdésében meghatározott feladatkörében eljárva a következőket rendeli el:</w:t>
      </w:r>
    </w:p>
    <w:p w14:paraId="24271E75" w14:textId="77777777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I. Fejezet</w:t>
      </w:r>
    </w:p>
    <w:p w14:paraId="1B644279" w14:textId="6B10E446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Általános szabályok</w:t>
      </w:r>
    </w:p>
    <w:p w14:paraId="7056E6F5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1.§</w:t>
      </w:r>
      <w:r w:rsidRPr="006361E4">
        <w:rPr>
          <w:rFonts w:ascii="Times New Roman" w:hAnsi="Times New Roman" w:cs="Times New Roman"/>
          <w:sz w:val="24"/>
          <w:szCs w:val="24"/>
        </w:rPr>
        <w:t> (1) E rendeletet kell alkalmazni azon természetes személyekre, jogi személyekre, jogi személyiséggel nem rendelkező szervezetekre, akik, vagy amelyek Vasszécseny község közigazgatási területén belül az e rendeletben meghatározott, közösségi együttélés szabályaival ellentétes magatartások valamelyikét elkövetik.</w:t>
      </w:r>
    </w:p>
    <w:p w14:paraId="50E73E63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(2) A közösségi együttélés alapvető szabályai azok a szabályok, amelyeket-e rendelet annak minősít.</w:t>
      </w:r>
    </w:p>
    <w:p w14:paraId="52513FB2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(3) E rendelet alkalmazásában a közösségi együttélés alapvető szabályaiba ütköző magatartás az a magatartás, amely bűncselekménynek vagy szabálysértésnek nem minősül, de Vasszécseny Község Önkormányzatának Képviselő-testülete (továbbiakban: Képviselő-testület) által meghatározott közösségi együttélés szabályaival ellentétes.</w:t>
      </w:r>
    </w:p>
    <w:p w14:paraId="12056071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(4) A rendelet azon magatartási szabályok megsértése esetén nem alkalmazható, amelyeket magasabb szintű jogszabály bűncselekménynek vagy szabálysértésnek minősít, vagy más módon szankcionál.</w:t>
      </w:r>
    </w:p>
    <w:p w14:paraId="73517B2E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(5) E rendelet alapján a közösségi együttélés alapvető szabályaiba ütköző magatartás miatt induló eljárás lefolytatása tekintetében a Képviselő-testület a hatáskör gyakorlását a Vasszécsenyi Közös Önkormányzati Hivatal Jegyzőjére ruházza.</w:t>
      </w:r>
    </w:p>
    <w:p w14:paraId="17EF9364" w14:textId="77777777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II. Fejezet</w:t>
      </w:r>
    </w:p>
    <w:p w14:paraId="6ACC8C5D" w14:textId="10ADA9D0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A közösségi együttélés alapvető szabályaiba ütköző magatartások elkövetőjével szemben alkalmazható hátrányos jogkövetkezmények</w:t>
      </w:r>
    </w:p>
    <w:p w14:paraId="4431BDC0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2.§ </w:t>
      </w:r>
      <w:r w:rsidRPr="006361E4">
        <w:rPr>
          <w:rFonts w:ascii="Times New Roman" w:hAnsi="Times New Roman" w:cs="Times New Roman"/>
          <w:sz w:val="24"/>
          <w:szCs w:val="24"/>
        </w:rPr>
        <w:t>(1) Az e rendeltben meghatározott közösségi együttélés alapvető szabályaiba ütköző magatartás elkövetőjével szemben százötvenezer forintig terjedő közigazgatási bírság szabható ki.</w:t>
      </w:r>
    </w:p>
    <w:p w14:paraId="4349533B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 xml:space="preserve">(2) Az eljárás lefolytatására a közigazgatási hatósági eljárás és szolgáltatás általános szabályairól szóló 2004. évi CXL. törvény (továbbiakban: </w:t>
      </w:r>
      <w:proofErr w:type="spellStart"/>
      <w:r w:rsidRPr="006361E4">
        <w:rPr>
          <w:rFonts w:ascii="Times New Roman" w:hAnsi="Times New Roman" w:cs="Times New Roman"/>
          <w:sz w:val="24"/>
          <w:szCs w:val="24"/>
        </w:rPr>
        <w:t>Ket</w:t>
      </w:r>
      <w:proofErr w:type="spellEnd"/>
      <w:r w:rsidRPr="006361E4">
        <w:rPr>
          <w:rFonts w:ascii="Times New Roman" w:hAnsi="Times New Roman" w:cs="Times New Roman"/>
          <w:sz w:val="24"/>
          <w:szCs w:val="24"/>
        </w:rPr>
        <w:t>.) közigazgatási bírság kiszabására vonatkozó rendelkezéseit kell megfelelően alkalmazni.</w:t>
      </w:r>
    </w:p>
    <w:p w14:paraId="6F0AC829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lastRenderedPageBreak/>
        <w:t>(3) A közigazgatási bírságot átutalási postautalványon vagy banki utalással Vasszécseny Község Önkormányzatának 11747006-15421890-03610000 számú pénzforgalmi számlájára kell befizetni.</w:t>
      </w:r>
    </w:p>
    <w:p w14:paraId="0BADC2E9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 xml:space="preserve">(4) A bírság behajtásával kapcsolatos végrehajtási eljárásra a </w:t>
      </w:r>
      <w:proofErr w:type="spellStart"/>
      <w:r w:rsidRPr="006361E4">
        <w:rPr>
          <w:rFonts w:ascii="Times New Roman" w:hAnsi="Times New Roman" w:cs="Times New Roman"/>
          <w:sz w:val="24"/>
          <w:szCs w:val="24"/>
        </w:rPr>
        <w:t>Ket</w:t>
      </w:r>
      <w:proofErr w:type="spellEnd"/>
      <w:r w:rsidRPr="006361E4">
        <w:rPr>
          <w:rFonts w:ascii="Times New Roman" w:hAnsi="Times New Roman" w:cs="Times New Roman"/>
          <w:sz w:val="24"/>
          <w:szCs w:val="24"/>
        </w:rPr>
        <w:t>. szabályait kell megfelelően alkalmazni.</w:t>
      </w:r>
    </w:p>
    <w:p w14:paraId="241B1B6B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 xml:space="preserve">(5) Az eljárási képességgel nem rendelkező személy esetén a </w:t>
      </w:r>
      <w:proofErr w:type="spellStart"/>
      <w:r w:rsidRPr="006361E4">
        <w:rPr>
          <w:rFonts w:ascii="Times New Roman" w:hAnsi="Times New Roman" w:cs="Times New Roman"/>
          <w:sz w:val="24"/>
          <w:szCs w:val="24"/>
        </w:rPr>
        <w:t>Ket</w:t>
      </w:r>
      <w:proofErr w:type="spellEnd"/>
      <w:r w:rsidRPr="006361E4">
        <w:rPr>
          <w:rFonts w:ascii="Times New Roman" w:hAnsi="Times New Roman" w:cs="Times New Roman"/>
          <w:sz w:val="24"/>
          <w:szCs w:val="24"/>
        </w:rPr>
        <w:t>. 15. § (7) bekezdése alapján kell eljárni.</w:t>
      </w:r>
    </w:p>
    <w:p w14:paraId="3EF7A93E" w14:textId="77777777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III. Fejezet</w:t>
      </w:r>
    </w:p>
    <w:p w14:paraId="1C37B521" w14:textId="71584D8E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A közösségi együttélés alapvető szabályai</w:t>
      </w:r>
    </w:p>
    <w:p w14:paraId="65CD8D96" w14:textId="2C345B23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A közterületek rendjének, tisztaságának fenntartása</w:t>
      </w:r>
    </w:p>
    <w:p w14:paraId="19BD9A12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3.§ </w:t>
      </w:r>
      <w:r w:rsidRPr="006361E4">
        <w:rPr>
          <w:rFonts w:ascii="Times New Roman" w:hAnsi="Times New Roman" w:cs="Times New Roman"/>
          <w:sz w:val="24"/>
          <w:szCs w:val="24"/>
        </w:rPr>
        <w:t>(1</w:t>
      </w:r>
      <w:proofErr w:type="gramStart"/>
      <w:r w:rsidRPr="006361E4">
        <w:rPr>
          <w:rFonts w:ascii="Times New Roman" w:hAnsi="Times New Roman" w:cs="Times New Roman"/>
          <w:sz w:val="24"/>
          <w:szCs w:val="24"/>
        </w:rPr>
        <w:t>)  Az</w:t>
      </w:r>
      <w:proofErr w:type="gramEnd"/>
      <w:r w:rsidRPr="006361E4">
        <w:rPr>
          <w:rFonts w:ascii="Times New Roman" w:hAnsi="Times New Roman" w:cs="Times New Roman"/>
          <w:sz w:val="24"/>
          <w:szCs w:val="24"/>
        </w:rPr>
        <w:t xml:space="preserve"> ingatlan tulajdonosa, kezelője, tartós használója, illetőleg haszonélvezője (a továbbiakban együtt: tulajdonos), másnak a használatában lévő ingatlanok (ingatlanrészek, helyiségek) tisztán tartása tekintetében pedig a használó, vagy a bérlő (a továbbiakban együtt: használó), köteles gondoskodni:</w:t>
      </w:r>
    </w:p>
    <w:p w14:paraId="19CC7191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a) az ingatlan rendben tartásáról, gyomtól, gaztól való megtisztításáról;</w:t>
      </w:r>
    </w:p>
    <w:p w14:paraId="532D9706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b) az ingatlana előtti - sarok telek esetén annak mindkét oldalán lévő – járdaszakasz tisztántartásáról, illetve a zöldsáv és árok úttestig terjedő teljes területének kaszálásáról, gyommentesítéséről;</w:t>
      </w:r>
    </w:p>
    <w:p w14:paraId="1707A8BC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c) az ingatlanról a járda fölé kinyúló ágak és bokrok megfelelő nyeséséről;</w:t>
      </w:r>
    </w:p>
    <w:p w14:paraId="1BE0E8D3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d) az ingatlan előtti - sarok telek esetén annak mindkét oldalán lévő - járdaszakasz hóeltakarításáról és síkosság mentesítésről;</w:t>
      </w:r>
    </w:p>
    <w:p w14:paraId="1E50A6CB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e) az ingatlan előtti – sarok telek esetében annak mindkét oldalán lévő – árok, nyitott csatorna, folyóka, áteresz tisztántartásáról, a csapadékvíz akadálytalan elfolyásának biztosításáról.</w:t>
      </w:r>
    </w:p>
    <w:p w14:paraId="1502D54F" w14:textId="6152E6F9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A közterületek rendeltetésszerű használata</w:t>
      </w:r>
    </w:p>
    <w:p w14:paraId="28BDF884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4.§</w:t>
      </w:r>
      <w:r w:rsidRPr="006361E4">
        <w:rPr>
          <w:rFonts w:ascii="Times New Roman" w:hAnsi="Times New Roman" w:cs="Times New Roman"/>
          <w:sz w:val="24"/>
          <w:szCs w:val="24"/>
        </w:rPr>
        <w:t> (1) Közterület rendeltetéstől eltérő használata csak közterület használati szerződés alapján lehetséges.</w:t>
      </w:r>
    </w:p>
    <w:p w14:paraId="1AF39801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(2) Tilos zöldterületen, továbbá nem az arra a célra kijelölt úton gépjárművel közlekedni, zöldterületre gépjárművel ráhajtani, azon megállni vagy várakozni.</w:t>
      </w:r>
    </w:p>
    <w:p w14:paraId="3EC4BF92" w14:textId="27DC3CFD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Zajkeltő gépek, -berendezések használata</w:t>
      </w:r>
    </w:p>
    <w:p w14:paraId="1CF6291F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6361E4">
        <w:rPr>
          <w:rFonts w:ascii="Times New Roman" w:hAnsi="Times New Roman" w:cs="Times New Roman"/>
          <w:sz w:val="24"/>
          <w:szCs w:val="24"/>
        </w:rPr>
        <w:t> (1) Vasszécseny község belterületén építőipari gépek és a kerti munkavégzést szolgáló zajkeltő gépi berendezések </w:t>
      </w:r>
    </w:p>
    <w:p w14:paraId="2A943F03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a) munkanapokon 06.00 és 21.00 óra között;</w:t>
      </w:r>
    </w:p>
    <w:p w14:paraId="14422B23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b) szombaton és munkaszüneti napokon 07.00 és 20.00 óra között;</w:t>
      </w:r>
    </w:p>
    <w:p w14:paraId="497D9769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c) vasárnap és ünnepnapokon 09.00 és 11.00 óra között használhatók.</w:t>
      </w:r>
    </w:p>
    <w:p w14:paraId="72266BBC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lastRenderedPageBreak/>
        <w:t>(2) Kerti munkavégzést szolgáló zajkeltő berendezésnek minősül az elektromos és robbanómotoros fűnyíró, fűkasza, sövényvágó, láncfűrész, rotációskapa, lombszívó, -fújó gép, kerti traktor.</w:t>
      </w:r>
    </w:p>
    <w:p w14:paraId="47000E45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 xml:space="preserve">(3) Zajkeltő építőipari gépnek minősül a gyalu, körfűrész, szalagfűrész, gépifúró, -maró, betonkeverő, sarokcsiszoló, fúró- és bontókalapács, </w:t>
      </w:r>
      <w:proofErr w:type="spellStart"/>
      <w:r w:rsidRPr="006361E4">
        <w:rPr>
          <w:rFonts w:ascii="Times New Roman" w:hAnsi="Times New Roman" w:cs="Times New Roman"/>
          <w:sz w:val="24"/>
          <w:szCs w:val="24"/>
        </w:rPr>
        <w:t>szegbelövő</w:t>
      </w:r>
      <w:proofErr w:type="spellEnd"/>
      <w:r w:rsidRPr="006361E4">
        <w:rPr>
          <w:rFonts w:ascii="Times New Roman" w:hAnsi="Times New Roman" w:cs="Times New Roman"/>
          <w:sz w:val="24"/>
          <w:szCs w:val="24"/>
        </w:rPr>
        <w:t xml:space="preserve"> gép.</w:t>
      </w:r>
    </w:p>
    <w:p w14:paraId="22086255" w14:textId="2A9EAEA2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Temető rendjének szabályai</w:t>
      </w:r>
    </w:p>
    <w:p w14:paraId="36B10C9A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6361E4">
        <w:rPr>
          <w:rFonts w:ascii="Times New Roman" w:hAnsi="Times New Roman" w:cs="Times New Roman"/>
          <w:sz w:val="24"/>
          <w:szCs w:val="24"/>
        </w:rPr>
        <w:t> (1) A sírhely felett rendelkezésre jogosult köteles</w:t>
      </w:r>
    </w:p>
    <w:p w14:paraId="413D52DA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a) a sírhelyet gondozni, gyomtalanítani;</w:t>
      </w:r>
    </w:p>
    <w:p w14:paraId="68A0460A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b) a sírokra ültetett és növekedése során a sírhely méreteit meghaladó növényzetet eltávolítani;</w:t>
      </w:r>
    </w:p>
    <w:p w14:paraId="67ABED75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(2) Tilos</w:t>
      </w:r>
    </w:p>
    <w:p w14:paraId="49C19D0F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a) a temetőbe gépjárművel – a temetkezési szolgáltatást-, a közszolgáltatást végzők, a köztemetőben munkálatokat végző vállalkozók, valamint a mozgásukban korlátozott személyek szállítását biztosító gépjárművek kivételével – behajtani;</w:t>
      </w:r>
    </w:p>
    <w:p w14:paraId="23B33672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b) a temető területére – a vakvezető kutya kivételével – kutyát bevinni.</w:t>
      </w:r>
    </w:p>
    <w:p w14:paraId="2D3C7FC4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7. §</w:t>
      </w:r>
      <w:r w:rsidRPr="006361E4">
        <w:rPr>
          <w:rFonts w:ascii="Times New Roman" w:hAnsi="Times New Roman" w:cs="Times New Roman"/>
          <w:sz w:val="24"/>
          <w:szCs w:val="24"/>
        </w:rPr>
        <w:t> (1) A temetőben munkát végző vállalkozó</w:t>
      </w:r>
    </w:p>
    <w:p w14:paraId="04FE5F91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a) tevékenységével a temetési szertartások rendjét nem zavarhatja, a látogatók kegyeleti érzéseit nem sértheti;</w:t>
      </w:r>
    </w:p>
    <w:p w14:paraId="2DA4FD97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b) tevékenységével a szomszédos sírokban és a köztemető létesítményeiben kárt nem okozhat;</w:t>
      </w:r>
    </w:p>
    <w:p w14:paraId="2DA16160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c) a temetőben végzett tevékenysége után a visszamaradt hulladékot köteles azonnal elszállítani, illetve tevékenysége környezetében az eredeti állapotot helyreállítani.</w:t>
      </w:r>
    </w:p>
    <w:p w14:paraId="23215959" w14:textId="77777777" w:rsidR="006361E4" w:rsidRPr="006361E4" w:rsidRDefault="006361E4" w:rsidP="006361E4">
      <w:pPr>
        <w:rPr>
          <w:rFonts w:ascii="Times New Roman" w:hAnsi="Times New Roman" w:cs="Times New Roman"/>
          <w:sz w:val="24"/>
          <w:szCs w:val="24"/>
        </w:rPr>
      </w:pPr>
    </w:p>
    <w:p w14:paraId="516D6B05" w14:textId="77777777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sz w:val="24"/>
          <w:szCs w:val="24"/>
        </w:rPr>
        <w:t>IV. Fejezet</w:t>
      </w:r>
    </w:p>
    <w:p w14:paraId="01F93C95" w14:textId="69D25193" w:rsidR="006361E4" w:rsidRPr="006361E4" w:rsidRDefault="006361E4" w:rsidP="006361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5195DEB1" w14:textId="77777777" w:rsidR="006361E4" w:rsidRPr="006361E4" w:rsidRDefault="006361E4" w:rsidP="006361E4">
      <w:pPr>
        <w:jc w:val="both"/>
        <w:rPr>
          <w:rFonts w:ascii="Times New Roman" w:hAnsi="Times New Roman" w:cs="Times New Roman"/>
          <w:sz w:val="24"/>
          <w:szCs w:val="24"/>
        </w:rPr>
      </w:pPr>
      <w:r w:rsidRPr="006361E4">
        <w:rPr>
          <w:rFonts w:ascii="Times New Roman" w:hAnsi="Times New Roman" w:cs="Times New Roman"/>
          <w:b/>
          <w:bCs/>
          <w:sz w:val="24"/>
          <w:szCs w:val="24"/>
        </w:rPr>
        <w:t>8. § </w:t>
      </w:r>
      <w:r w:rsidRPr="006361E4">
        <w:rPr>
          <w:rFonts w:ascii="Times New Roman" w:hAnsi="Times New Roman" w:cs="Times New Roman"/>
          <w:sz w:val="24"/>
          <w:szCs w:val="24"/>
        </w:rPr>
        <w:t>Ez a rendelet 2017. január 1. napján lép hatályba.</w:t>
      </w:r>
    </w:p>
    <w:p w14:paraId="0F726222" w14:textId="77777777" w:rsidR="0018785B" w:rsidRDefault="0018785B"/>
    <w:sectPr w:rsidR="00187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E4"/>
    <w:rsid w:val="0018785B"/>
    <w:rsid w:val="0063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5A813"/>
  <w15:chartTrackingRefBased/>
  <w15:docId w15:val="{FF203036-9C3B-453B-BF5C-7BBDFD448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1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745</Words>
  <Characters>5142</Characters>
  <Application>Microsoft Office Word</Application>
  <DocSecurity>0</DocSecurity>
  <Lines>42</Lines>
  <Paragraphs>11</Paragraphs>
  <ScaleCrop>false</ScaleCrop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2022-08-01T11:59:00Z</dcterms:created>
  <dcterms:modified xsi:type="dcterms:W3CDTF">2022-08-01T12:01:00Z</dcterms:modified>
</cp:coreProperties>
</file>