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F1AE5" w14:textId="40A82577" w:rsidR="000A50FC" w:rsidRPr="000A50FC" w:rsidRDefault="000A50FC" w:rsidP="000A5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50FC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3/2022. (V. 26.) önkormányzati rendelete</w:t>
      </w:r>
      <w:r w:rsidRPr="000A50F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50FC">
        <w:rPr>
          <w:rFonts w:ascii="Times New Roman" w:hAnsi="Times New Roman" w:cs="Times New Roman"/>
          <w:b/>
          <w:bCs/>
          <w:sz w:val="28"/>
          <w:szCs w:val="28"/>
        </w:rPr>
        <w:t>az önkormányzat 2021. évi zárszámadásáról</w:t>
      </w:r>
    </w:p>
    <w:p w14:paraId="1C3C4218" w14:textId="77777777" w:rsid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37A61" w14:textId="4DCF13ED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Vasszécseny Község Önkormányzatának Képviselő-testülete </w:t>
      </w:r>
      <w:hyperlink r:id="rId4" w:anchor="CA32@BE2" w:tgtFrame="_blank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(2) bekezdés</w:t>
        </w:r>
      </w:hyperlink>
      <w:r w:rsidRPr="000A50FC">
        <w:rPr>
          <w:rFonts w:ascii="Times New Roman" w:hAnsi="Times New Roman" w:cs="Times New Roman"/>
          <w:sz w:val="24"/>
          <w:szCs w:val="24"/>
        </w:rPr>
        <w:t xml:space="preserve">ében meghatározott eredeti jogalkotói </w:t>
      </w:r>
      <w:proofErr w:type="spellStart"/>
      <w:r w:rsidRPr="000A50FC">
        <w:rPr>
          <w:rFonts w:ascii="Times New Roman" w:hAnsi="Times New Roman" w:cs="Times New Roman"/>
          <w:sz w:val="24"/>
          <w:szCs w:val="24"/>
        </w:rPr>
        <w:t>hatáskörében,</w:t>
      </w:r>
      <w:hyperlink r:id="rId5" w:anchor="CA32@BE1@POF" w:tgtFrame="_blank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</w:t>
        </w:r>
        <w:proofErr w:type="spellEnd"/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Alaptörvény 32. cikk (1) bekezdés f) pont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jában meghatározott feladatkörében eljárva a következőket rendeli el:</w:t>
      </w:r>
    </w:p>
    <w:p w14:paraId="777C69A1" w14:textId="77777777" w:rsidR="000A50FC" w:rsidRDefault="000A50FC" w:rsidP="000A5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ACCFA" w14:textId="3A4EAE2B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0A50FC">
        <w:rPr>
          <w:rFonts w:ascii="Times New Roman" w:hAnsi="Times New Roman" w:cs="Times New Roman"/>
          <w:sz w:val="24"/>
          <w:szCs w:val="24"/>
        </w:rPr>
        <w:t> A rendelet hatálya kiterjed Vasszécseny Község Önkormányzatára.</w:t>
      </w:r>
    </w:p>
    <w:p w14:paraId="7BBCC74A" w14:textId="77777777" w:rsidR="000A50FC" w:rsidRDefault="000A50FC" w:rsidP="000A5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8688AF" w14:textId="7AED46A9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0A50FC">
        <w:rPr>
          <w:rFonts w:ascii="Times New Roman" w:hAnsi="Times New Roman" w:cs="Times New Roman"/>
          <w:sz w:val="24"/>
          <w:szCs w:val="24"/>
        </w:rPr>
        <w:t xml:space="preserve"> (1) Vasszécseny Község Önkormányzata Képviselő-testülete </w:t>
      </w:r>
      <w:proofErr w:type="gramStart"/>
      <w:r w:rsidRPr="000A50FC">
        <w:rPr>
          <w:rFonts w:ascii="Times New Roman" w:hAnsi="Times New Roman" w:cs="Times New Roman"/>
          <w:sz w:val="24"/>
          <w:szCs w:val="24"/>
        </w:rPr>
        <w:t>az önkormányzat,</w:t>
      </w:r>
      <w:proofErr w:type="gramEnd"/>
      <w:r w:rsidRPr="000A50FC">
        <w:rPr>
          <w:rFonts w:ascii="Times New Roman" w:hAnsi="Times New Roman" w:cs="Times New Roman"/>
          <w:sz w:val="24"/>
          <w:szCs w:val="24"/>
        </w:rPr>
        <w:t xml:space="preserve"> és a Vasszécsenyi Közös Önkormányzati Hivatal (továbbiakban: hivatal) 2021. évi zárszámadását az alábbiak szerint állapítja meg:</w:t>
      </w:r>
    </w:p>
    <w:p w14:paraId="623670B2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(2) Vasszécseny Község Önkormányzata 912.768.321 Ft bevétellel,</w:t>
      </w:r>
    </w:p>
    <w:p w14:paraId="5D8E55AC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(3) Vasszécsenyi Közös Önkormányzati Hivatal 77.413.284 Ft bevétellel,</w:t>
      </w:r>
    </w:p>
    <w:p w14:paraId="38798EBD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(4) Vasszécseny Község Önkormányzata 384.646.030 Ft kiadással,</w:t>
      </w:r>
    </w:p>
    <w:p w14:paraId="2A65A7AD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(5) Vasszécsenyi Közös Önkormányzati Hivatal 72.199.317 Ft kiadással.</w:t>
      </w:r>
    </w:p>
    <w:p w14:paraId="0307D2A5" w14:textId="77777777" w:rsidR="000A50FC" w:rsidRDefault="000A50FC" w:rsidP="000A5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E6879" w14:textId="14365281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0A50FC">
        <w:rPr>
          <w:rFonts w:ascii="Times New Roman" w:hAnsi="Times New Roman" w:cs="Times New Roman"/>
          <w:sz w:val="24"/>
          <w:szCs w:val="24"/>
        </w:rPr>
        <w:t xml:space="preserve"> (1) Az önkormányzat és a közös hivatal bevételi és kiadási főösszegeinek </w:t>
      </w:r>
      <w:proofErr w:type="spellStart"/>
      <w:r w:rsidRPr="000A50FC">
        <w:rPr>
          <w:rFonts w:ascii="Times New Roman" w:hAnsi="Times New Roman" w:cs="Times New Roman"/>
          <w:sz w:val="24"/>
          <w:szCs w:val="24"/>
        </w:rPr>
        <w:t>előirányzatonkénti</w:t>
      </w:r>
      <w:proofErr w:type="spellEnd"/>
      <w:r w:rsidRPr="000A50FC">
        <w:rPr>
          <w:rFonts w:ascii="Times New Roman" w:hAnsi="Times New Roman" w:cs="Times New Roman"/>
          <w:sz w:val="24"/>
          <w:szCs w:val="24"/>
        </w:rPr>
        <w:t>, kiemelt előirányzatok szerinti, valamint kötelező és önként vállat és államigazgatási feladatok szerinti részletezését az </w:t>
      </w:r>
      <w:hyperlink r:id="rId6" w:anchor="ME1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275AAE85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 xml:space="preserve">(2) Az önkormányzat bevételi és kiadási főösszegeinek </w:t>
      </w:r>
      <w:proofErr w:type="spellStart"/>
      <w:r w:rsidRPr="000A50FC">
        <w:rPr>
          <w:rFonts w:ascii="Times New Roman" w:hAnsi="Times New Roman" w:cs="Times New Roman"/>
          <w:sz w:val="24"/>
          <w:szCs w:val="24"/>
        </w:rPr>
        <w:t>előirányzatonkénti</w:t>
      </w:r>
      <w:proofErr w:type="spellEnd"/>
      <w:r w:rsidRPr="000A50FC">
        <w:rPr>
          <w:rFonts w:ascii="Times New Roman" w:hAnsi="Times New Roman" w:cs="Times New Roman"/>
          <w:sz w:val="24"/>
          <w:szCs w:val="24"/>
        </w:rPr>
        <w:t>, kiemelt előirányzatok szerinti, valamint kötelező és önként vállat és államigazgatási feladatok szerinti részletezését a </w:t>
      </w:r>
      <w:hyperlink r:id="rId7" w:anchor="ME2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5CE5DF82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 xml:space="preserve">(3) A közös hivatal bevételi és kiadási főösszegeinek </w:t>
      </w:r>
      <w:proofErr w:type="spellStart"/>
      <w:r w:rsidRPr="000A50FC">
        <w:rPr>
          <w:rFonts w:ascii="Times New Roman" w:hAnsi="Times New Roman" w:cs="Times New Roman"/>
          <w:sz w:val="24"/>
          <w:szCs w:val="24"/>
        </w:rPr>
        <w:t>előirányzatonkénti</w:t>
      </w:r>
      <w:proofErr w:type="spellEnd"/>
      <w:r w:rsidRPr="000A50FC">
        <w:rPr>
          <w:rFonts w:ascii="Times New Roman" w:hAnsi="Times New Roman" w:cs="Times New Roman"/>
          <w:sz w:val="24"/>
          <w:szCs w:val="24"/>
        </w:rPr>
        <w:t>, kiemelt előirányzatok szerinti, valamint kötelező és önként vállat és államigazgatási feladatok szerinti részletezését a </w:t>
      </w:r>
      <w:hyperlink r:id="rId8" w:anchor="ME3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79BC6B18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(4) Az önkormányzat bevételeinek és kiadásainak egységes mérlegszerű, közgazdasági tagolását a </w:t>
      </w:r>
      <w:hyperlink r:id="rId9" w:anchor="ME11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11.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4C657500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(5) Magyarország gazdasági stabilitásáról szóló </w:t>
      </w:r>
      <w:hyperlink r:id="rId10" w:tgtFrame="_blank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CXCIV. törvény</w:t>
        </w:r>
      </w:hyperlink>
      <w:r w:rsidRPr="000A50FC">
        <w:rPr>
          <w:rFonts w:ascii="Times New Roman" w:hAnsi="Times New Roman" w:cs="Times New Roman"/>
          <w:sz w:val="24"/>
          <w:szCs w:val="24"/>
        </w:rPr>
        <w:t xml:space="preserve"> (Stabilitás törvény) szerinti bevételeket </w:t>
      </w:r>
      <w:proofErr w:type="spellStart"/>
      <w:r w:rsidRPr="000A50FC">
        <w:rPr>
          <w:rFonts w:ascii="Times New Roman" w:hAnsi="Times New Roman" w:cs="Times New Roman"/>
          <w:sz w:val="24"/>
          <w:szCs w:val="24"/>
        </w:rPr>
        <w:t>jogcímenkénti</w:t>
      </w:r>
      <w:proofErr w:type="spellEnd"/>
      <w:r w:rsidRPr="000A50FC">
        <w:rPr>
          <w:rFonts w:ascii="Times New Roman" w:hAnsi="Times New Roman" w:cs="Times New Roman"/>
          <w:sz w:val="24"/>
          <w:szCs w:val="24"/>
        </w:rPr>
        <w:t xml:space="preserve"> bontásban a </w:t>
      </w:r>
      <w:hyperlink r:id="rId11" w:anchor="ME6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6B464F73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(6) Az önkormányzat mérlegét a </w:t>
      </w:r>
      <w:hyperlink r:id="rId12" w:anchor="ME9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0362CF70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(7) Az önkormányzat és a hivatal engedélyezett létszámkeretét a </w:t>
      </w:r>
      <w:hyperlink r:id="rId13" w:anchor="ME4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4.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00BCBB75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(8) Az önkormányzat költségvetési tartalékát a </w:t>
      </w:r>
      <w:hyperlink r:id="rId14" w:anchor="ME10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10.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63701AB8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lastRenderedPageBreak/>
        <w:t>(9) Az önkormányzat a Stabilitási tv. 3 § </w:t>
      </w:r>
      <w:hyperlink r:id="rId15" w:anchor="SZ3@BE1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(1) bekezdés</w:t>
        </w:r>
      </w:hyperlink>
      <w:r w:rsidRPr="000A50FC">
        <w:rPr>
          <w:rFonts w:ascii="Times New Roman" w:hAnsi="Times New Roman" w:cs="Times New Roman"/>
          <w:sz w:val="24"/>
          <w:szCs w:val="24"/>
        </w:rPr>
        <w:t>e szerinti adósságot keletkeztető ügyletekből és kezességvállalásokból fennálló kötelezettségeit a </w:t>
      </w:r>
      <w:hyperlink r:id="rId16" w:anchor="ME13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13.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5EBDECEB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(10) Az önkormányzatnak európai uniós forrásból finanszírozott támogatással megvalósuló programja és projektje a tárgyévben a </w:t>
      </w:r>
      <w:hyperlink r:id="rId17" w:anchor="ME14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14.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alapján.</w:t>
      </w:r>
    </w:p>
    <w:p w14:paraId="3736E424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(11) Az önkormányzat finanszírozási bevételeinek és kiadásainak működési és felhalmozási cél szerinti tagolását az </w:t>
      </w:r>
      <w:hyperlink r:id="rId18" w:anchor="ME5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4FDAFAB7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(12) Az önkormányzat vagyonának kimutatását a </w:t>
      </w:r>
      <w:hyperlink r:id="rId19" w:anchor="ME12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12.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1ED11CD1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(13) Az önkormányzat maradvány kimutatását tartalmazza a </w:t>
      </w:r>
      <w:hyperlink r:id="rId20" w:anchor="ME7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7.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.</w:t>
      </w:r>
    </w:p>
    <w:p w14:paraId="574B4BB3" w14:textId="77777777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sz w:val="24"/>
          <w:szCs w:val="24"/>
        </w:rPr>
        <w:t>(14) Az önkormányzat eredmény kimutatását a </w:t>
      </w:r>
      <w:hyperlink r:id="rId21" w:anchor="ME8" w:history="1">
        <w:r w:rsidRPr="000A50FC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8. melléklet</w:t>
        </w:r>
      </w:hyperlink>
      <w:r w:rsidRPr="000A50FC">
        <w:rPr>
          <w:rFonts w:ascii="Times New Roman" w:hAnsi="Times New Roman" w:cs="Times New Roman"/>
          <w:sz w:val="24"/>
          <w:szCs w:val="24"/>
        </w:rPr>
        <w:t> tartalmazza.</w:t>
      </w:r>
    </w:p>
    <w:p w14:paraId="584595BF" w14:textId="77777777" w:rsidR="000A50FC" w:rsidRDefault="000A50FC" w:rsidP="000A5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A400B1" w14:textId="5E28A4C2" w:rsidR="000A50FC" w:rsidRPr="000A50FC" w:rsidRDefault="000A50FC" w:rsidP="000A5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50FC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0A50FC">
        <w:rPr>
          <w:rFonts w:ascii="Times New Roman" w:hAnsi="Times New Roman" w:cs="Times New Roman"/>
          <w:sz w:val="24"/>
          <w:szCs w:val="24"/>
        </w:rPr>
        <w:t> Ez a rendelet 2022. május 31-én lép hatályba.</w:t>
      </w:r>
    </w:p>
    <w:p w14:paraId="4FD1C882" w14:textId="77777777" w:rsidR="00196F36" w:rsidRDefault="00196F36"/>
    <w:sectPr w:rsidR="00196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FC"/>
    <w:rsid w:val="000A50FC"/>
    <w:rsid w:val="0019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65EBB"/>
  <w15:chartTrackingRefBased/>
  <w15:docId w15:val="{9FA18344-FBAE-400B-96F2-7442C425C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A50F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A50F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0A50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3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9684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631741" TargetMode="External"/><Relationship Id="rId13" Type="http://schemas.openxmlformats.org/officeDocument/2006/relationships/hyperlink" Target="https://or.njt.hu/onkormanyzati-rendelet/631741" TargetMode="External"/><Relationship Id="rId18" Type="http://schemas.openxmlformats.org/officeDocument/2006/relationships/hyperlink" Target="https://or.njt.hu/onkormanyzati-rendelet/63174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r.njt.hu/onkormanyzati-rendelet/631741" TargetMode="External"/><Relationship Id="rId7" Type="http://schemas.openxmlformats.org/officeDocument/2006/relationships/hyperlink" Target="https://or.njt.hu/onkormanyzati-rendelet/631741" TargetMode="External"/><Relationship Id="rId12" Type="http://schemas.openxmlformats.org/officeDocument/2006/relationships/hyperlink" Target="https://or.njt.hu/onkormanyzati-rendelet/631741" TargetMode="External"/><Relationship Id="rId17" Type="http://schemas.openxmlformats.org/officeDocument/2006/relationships/hyperlink" Target="https://or.njt.hu/onkormanyzati-rendelet/63174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r.njt.hu/onkormanyzati-rendelet/631741" TargetMode="External"/><Relationship Id="rId20" Type="http://schemas.openxmlformats.org/officeDocument/2006/relationships/hyperlink" Target="https://or.njt.hu/onkormanyzati-rendelet/631741" TargetMode="External"/><Relationship Id="rId1" Type="http://schemas.openxmlformats.org/officeDocument/2006/relationships/styles" Target="styles.xml"/><Relationship Id="rId6" Type="http://schemas.openxmlformats.org/officeDocument/2006/relationships/hyperlink" Target="https://or.njt.hu/onkormanyzati-rendelet/631741" TargetMode="External"/><Relationship Id="rId11" Type="http://schemas.openxmlformats.org/officeDocument/2006/relationships/hyperlink" Target="https://or.njt.hu/onkormanyzati-rendelet/631741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onkormanyzati-rendelet/63174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jt.hu/jogszabaly/2011-194-00-00" TargetMode="External"/><Relationship Id="rId19" Type="http://schemas.openxmlformats.org/officeDocument/2006/relationships/hyperlink" Target="https://or.njt.hu/onkormanyzati-rendelet/631741" TargetMode="External"/><Relationship Id="rId4" Type="http://schemas.openxmlformats.org/officeDocument/2006/relationships/hyperlink" Target="https://njt.hu/jogszabaly/2011-4301-02-00" TargetMode="External"/><Relationship Id="rId9" Type="http://schemas.openxmlformats.org/officeDocument/2006/relationships/hyperlink" Target="https://or.njt.hu/onkormanyzati-rendelet/631741" TargetMode="External"/><Relationship Id="rId14" Type="http://schemas.openxmlformats.org/officeDocument/2006/relationships/hyperlink" Target="https://or.njt.hu/onkormanyzati-rendelet/63174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2022-08-02T06:41:00Z</dcterms:created>
  <dcterms:modified xsi:type="dcterms:W3CDTF">2022-08-02T06:43:00Z</dcterms:modified>
</cp:coreProperties>
</file>